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lang w:eastAsia="zh-CN"/>
        </w:rPr>
        <w:t>工程名称：蒋坝村社区棉机路环境整治停车场道闸及监控、供电智能化工程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投标单位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文件费，无论是否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C85E52"/>
    <w:rsid w:val="12500BD5"/>
    <w:rsid w:val="13913F79"/>
    <w:rsid w:val="25237319"/>
    <w:rsid w:val="2A0F00F5"/>
    <w:rsid w:val="326B787B"/>
    <w:rsid w:val="35F61951"/>
    <w:rsid w:val="49313457"/>
    <w:rsid w:val="4E1C6E78"/>
    <w:rsid w:val="571E7A85"/>
    <w:rsid w:val="59C046BA"/>
    <w:rsid w:val="5BDF3945"/>
    <w:rsid w:val="65814E25"/>
    <w:rsid w:val="6A7678AC"/>
    <w:rsid w:val="6AAE7696"/>
    <w:rsid w:val="6D85077D"/>
    <w:rsid w:val="706630FE"/>
    <w:rsid w:val="74B63DAF"/>
    <w:rsid w:val="77267784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318</Words>
  <Characters>337</Characters>
  <Lines>4</Lines>
  <Paragraphs>1</Paragraphs>
  <TotalTime>7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2025-05-17T04:11:43Z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